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206"/>
      </w:tblGrid>
      <w:tr>
        <w:trPr/>
        <w:tc>
          <w:tcPr>
            <w:tcW w:w="10206" w:type="dxa"/>
            <w:tcBorders/>
            <w:shd w:fill="1F3A5F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b/>
                <w:color w:val="FFFFFF"/>
                <w:sz w:val="36"/>
                <w:lang w:val="en-US"/>
              </w:rPr>
              <w:t>Work instruction</w:t>
            </w:r>
            <w:r>
              <w:rPr/>
              <w:br/>
            </w:r>
            <w:r>
              <w:rPr>
                <w:rFonts w:ascii="Arial" w:hAnsi="Arial"/>
                <w:color w:val="DBE4EE"/>
                <w:sz w:val="20"/>
                <w:lang w:val="en-US"/>
              </w:rPr>
              <w:t>[Title: the task as verb + object, e.g. Void an unpaid invoice in the ERP]</w:t>
            </w:r>
          </w:p>
        </w:tc>
      </w:tr>
    </w:tbl>
    <w:p>
      <w:pPr>
        <w:pStyle w:val="TextBodyhint"/>
        <w:bidi w:val="0"/>
        <w:jc w:val="left"/>
        <w:rPr/>
      </w:pPr>
      <w:r>
        <w:rPr/>
        <w:t>Replace every text in [brackets] and delete these grey hints. A work instruction describes one task at one workstation precisely enough that a trained person can do it without asking.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41"/>
        <w:gridCol w:w="3062"/>
        <w:gridCol w:w="2041"/>
        <w:gridCol w:w="3062"/>
      </w:tblGrid>
      <w:tr>
        <w:trPr/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Document ID</w:t>
            </w:r>
          </w:p>
        </w:tc>
        <w:tc>
          <w:tcPr>
            <w:tcW w:w="30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[e.g. WI-001]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30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Effective date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Next review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[date, within 12 months]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Area / workstation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[department, workstation or system]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Owner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role: keeps this instruction correct]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Parent SOP</w:t>
            </w:r>
          </w:p>
        </w:tc>
        <w:tc>
          <w:tcPr>
            <w:tcW w:w="8165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[ID and title of the SOP or procedure this task belongs to]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1. Purpose and scope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551"/>
        <w:gridCol w:w="7655"/>
      </w:tblGrid>
      <w:tr>
        <w:trPr/>
        <w:tc>
          <w:tcPr>
            <w:tcW w:w="255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Purpose</w:t>
            </w:r>
          </w:p>
        </w:tc>
        <w:tc>
          <w:tcPr>
            <w:tcW w:w="76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sentence: what the task produces and what goes wrong without it.]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Use when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trigger: the event, order or ticket that starts the task]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Not for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nearest case that works differently, and where it is written]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Who does it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[Role, e.g. accounts payable clerk, after training]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2. Safety and data protection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06"/>
        <w:gridCol w:w="9800"/>
      </w:tblGrid>
      <w:tr>
        <w:trPr/>
        <w:tc>
          <w:tcPr>
            <w:tcW w:w="4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DECC8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!</w:t>
            </w:r>
          </w:p>
        </w:tc>
        <w:tc>
          <w:tcPr>
            <w:tcW w:w="980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must be in place before step 1, e.g. protective equipment, four-eyes approval, no customer data in screenshots]</w:t>
            </w:r>
          </w:p>
        </w:tc>
      </w:tr>
      <w:tr>
        <w:trPr/>
        <w:tc>
          <w:tcPr>
            <w:tcW w:w="4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DECC8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!</w:t>
            </w:r>
          </w:p>
        </w:tc>
        <w:tc>
          <w:tcPr>
            <w:tcW w:w="980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cannot be undone, and at which step]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3. Prerequisites and tools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[Access, role or permission, e.g. the Finance role in the ERP]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[Documents or data needed before step 1, e.g. the invoice number from the ticket]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[Tool, device or material] 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4. Steps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11"/>
        <w:gridCol w:w="3675"/>
        <w:gridCol w:w="3368"/>
        <w:gridCol w:w="2552"/>
      </w:tblGrid>
      <w:tr>
        <w:trPr/>
        <w:tc>
          <w:tcPr>
            <w:tcW w:w="61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36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  <w:tc>
          <w:tcPr>
            <w:tcW w:w="33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 / image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Result / check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exact label in bold, e.g. In the menu, click </w:t>
            </w:r>
            <w:r>
              <w:rPr>
                <w:b/>
                <w:lang w:val="en-US"/>
              </w:rPr>
              <w:t>Invoices</w:t>
            </w:r>
            <w:r>
              <w:rPr/>
              <w:t>.]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[Screenshot, clicked element marked]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you see next]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5. Expected result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[How you know the task is done correctly: the message, status or document that shows it. What to record afterwards.]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6. Problems and deviations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571"/>
        <w:gridCol w:w="6635"/>
      </w:tblGrid>
      <w:tr>
        <w:trPr/>
        <w:tc>
          <w:tcPr>
            <w:tcW w:w="357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If this happens</w:t>
            </w:r>
          </w:p>
        </w:tc>
        <w:tc>
          <w:tcPr>
            <w:tcW w:w="66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Then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[Error message or symptom]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[Stop, what to do or whom to ask]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7. Related documents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[Forms, checklists, other work instructions, with IDs]</w:t>
      </w:r>
    </w:p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8. Revision history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224"/>
        <w:gridCol w:w="1837"/>
        <w:gridCol w:w="4899"/>
        <w:gridCol w:w="2246"/>
      </w:tblGrid>
      <w:tr>
        <w:trPr/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8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48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Change</w:t>
            </w:r>
          </w:p>
        </w:tc>
        <w:tc>
          <w:tcPr>
            <w:tcW w:w="22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By</w:t>
            </w:r>
          </w:p>
        </w:tc>
      </w:tr>
      <w:tr>
        <w:trPr/>
        <w:tc>
          <w:tcPr>
            <w:tcW w:w="12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18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48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[First version]</w:t>
            </w:r>
          </w:p>
        </w:tc>
        <w:tc>
          <w:tcPr>
            <w:tcW w:w="22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/>
        <w:tc>
          <w:tcPr>
            <w:tcW w:w="12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9. Approval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939"/>
        <w:gridCol w:w="2756"/>
        <w:gridCol w:w="1836"/>
        <w:gridCol w:w="3675"/>
      </w:tblGrid>
      <w:tr>
        <w:trPr/>
        <w:tc>
          <w:tcPr>
            <w:tcW w:w="193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27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Name, role</w:t>
            </w:r>
          </w:p>
        </w:tc>
        <w:tc>
          <w:tcPr>
            <w:tcW w:w="18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36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Signature</w:t>
            </w:r>
          </w:p>
        </w:tc>
      </w:tr>
      <w:tr>
        <w:trPr>
          <w:trHeight w:val="630" w:hRule="atLeast"/>
        </w:trPr>
        <w:tc>
          <w:tcPr>
            <w:tcW w:w="19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Written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</w:tr>
      <w:tr>
        <w:trPr>
          <w:trHeight w:val="630" w:hRule="atLeast"/>
        </w:trPr>
        <w:tc>
          <w:tcPr>
            <w:tcW w:w="1939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Reviewed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</w:tr>
      <w:tr>
        <w:trPr>
          <w:trHeight w:val="645" w:hRule="atLeast"/>
        </w:trPr>
        <w:tc>
          <w:tcPr>
            <w:tcW w:w="193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Approved</w:t>
            </w:r>
          </w:p>
        </w:tc>
        <w:tc>
          <w:tcPr>
            <w:tcW w:w="27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[Document ID] · Version [1.0] · 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en-US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en-US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en-US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en-US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en-US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en-US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en-US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en-US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en-U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oto Serif CJK SC" w:cs="FreeSans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60"/>
      <w:ind w:left="20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color w:val="1F3A5F"/>
      <w:sz w:val="23"/>
      <w:szCs w:val="23"/>
      <w:lang w:val="en-US"/>
    </w:rPr>
  </w:style>
  <w:style w:type="character" w:styleId="Bullets">
    <w:name w:val="Bullets"/>
    <w:qFormat/>
    <w:rPr>
      <w:rFonts w:ascii="OpenSymbol" w:hAnsi="OpenSymbol" w:eastAsia="OpenSymbol" w:cs="OpenSymbol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  <w:style w:type="paragraph" w:styleId="TextBodyhint">
    <w:name w:val="Text Body.hint"/>
    <w:basedOn w:val="TextBody"/>
    <w:qFormat/>
    <w:pPr/>
    <w:rPr>
      <w:i/>
      <w:iCs/>
      <w:color w:val="6B7280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376</Words>
  <Characters>1646</Characters>
  <CharactersWithSpaces>1922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Work instruction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