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top"/>
        <w:bidi w:val="0"/>
        <w:jc w:val="left"/>
        <w:rPr/>
      </w:pPr>
      <w:r>
        <w:rPr/>
        <w:t>Northwind · Ledgerly user manual · Manual version 1.0, 4 October 2026 · Owner of this chapter: Lena, finance lead</w:t>
      </w:r>
    </w:p>
    <w:p>
      <w:pPr>
        <w:pStyle w:val="Heading1"/>
        <w:numPr>
          <w:ilvl w:val="0"/>
          <w:numId w:val="0"/>
        </w:numPr>
        <w:bidi w:val="0"/>
        <w:spacing w:before="240" w:after="100"/>
        <w:jc w:val="left"/>
        <w:rPr/>
      </w:pPr>
      <w:r>
        <w:rPr/>
        <w:t>4 Invoices</w:t>
      </w:r>
    </w:p>
    <w:p>
      <w:pPr>
        <w:pStyle w:val="TextBody"/>
        <w:bidi w:val="0"/>
        <w:spacing w:lineRule="auto" w:line="276" w:before="0" w:after="100"/>
        <w:jc w:val="left"/>
        <w:rPr/>
      </w:pPr>
      <w:r>
        <w:rPr/>
        <w:t>This chapter is for the Northwind accounts team. It covers what to do with an invoice after it was sent.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825"/>
        <w:gridCol w:w="7267"/>
      </w:tblGrid>
      <w:tr>
        <w:trPr/>
        <w:tc>
          <w:tcPr>
            <w:tcW w:w="28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Notice</w:t>
            </w:r>
          </w:p>
        </w:tc>
        <w:tc>
          <w:tcPr>
            <w:tcW w:w="7267" w:type="dxa"/>
            <w:tcBorders>
              <w:top w:val="single" w:sz="6" w:space="0" w:color="808080"/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Void an invoice only when nothing was paid. A paid invoice is refunded, not voided.</w:t>
            </w:r>
          </w:p>
        </w:tc>
      </w:tr>
    </w:tbl>
    <w:p>
      <w:pPr>
        <w:pStyle w:val="TextBodynote"/>
        <w:bidi w:val="0"/>
        <w:jc w:val="left"/>
        <w:rPr/>
      </w:pPr>
      <w:r>
        <w:rPr/>
        <w:t>Ledgerly is a demo accounting app made for these guides; Northwind is a made-up company. The screenshots are real recordings of the demo. Customer names are blurred.</w:t>
      </w:r>
    </w:p>
    <w:p>
      <w:pPr>
        <w:pStyle w:val="Heading2"/>
        <w:numPr>
          <w:ilvl w:val="0"/>
          <w:numId w:val="0"/>
        </w:numPr>
        <w:bidi w:val="0"/>
        <w:spacing w:before="240" w:after="80"/>
        <w:ind w:left="0" w:right="240" w:hanging="0"/>
        <w:jc w:val="left"/>
        <w:rPr/>
      </w:pPr>
      <w:r>
        <w:rPr/>
        <w:t>4.1 Void an unpaid invoice</w:t>
      </w:r>
    </w:p>
    <w:p>
      <w:pPr>
        <w:pStyle w:val="TextBody"/>
        <w:bidi w:val="0"/>
        <w:spacing w:lineRule="auto" w:line="276" w:before="0" w:after="100"/>
        <w:jc w:val="left"/>
        <w:rPr/>
      </w:pPr>
      <w:r>
        <w:rPr/>
        <w:t>Do this when an invoice was sent in error and the customer has not paid it.</w:t>
      </w:r>
    </w:p>
    <w:p>
      <w:pPr>
        <w:pStyle w:val="Heading3"/>
        <w:numPr>
          <w:ilvl w:val="0"/>
          <w:numId w:val="0"/>
        </w:numPr>
        <w:bidi w:val="0"/>
        <w:spacing w:before="160" w:after="60"/>
        <w:ind w:left="0" w:right="160" w:hanging="0"/>
        <w:jc w:val="left"/>
        <w:rPr/>
      </w:pPr>
      <w:r>
        <w:rPr/>
        <w:t>Before you start</w:t>
      </w:r>
    </w:p>
    <w:p>
      <w:pPr>
        <w:pStyle w:val="TextBody"/>
        <w:bidi w:val="0"/>
        <w:spacing w:lineRule="auto" w:line="276" w:before="0" w:after="100"/>
        <w:jc w:val="left"/>
        <w:rPr/>
      </w:pPr>
      <w:r>
        <w:rPr/>
        <w:t>You need the Ledgerly Finance role and the invoice number. The invoice's status must be Awaiting payment or Overdue; a Paid invoice cannot be voided (see 4.2).</w:t>
      </w:r>
    </w:p>
    <w:p>
      <w:pPr>
        <w:pStyle w:val="Heading3"/>
        <w:numPr>
          <w:ilvl w:val="0"/>
          <w:numId w:val="0"/>
        </w:numPr>
        <w:bidi w:val="0"/>
        <w:spacing w:before="160" w:after="60"/>
        <w:ind w:left="0" w:right="160" w:hanging="0"/>
        <w:jc w:val="left"/>
        <w:rPr/>
      </w:pPr>
      <w:r>
        <w:rPr/>
        <w:t>Steps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604"/>
        <w:gridCol w:w="9488"/>
      </w:tblGrid>
      <w:tr>
        <w:trPr/>
        <w:tc>
          <w:tcPr>
            <w:tcW w:w="604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#</w:t>
            </w:r>
          </w:p>
        </w:tc>
        <w:tc>
          <w:tcPr>
            <w:tcW w:w="948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Step</w:t>
            </w:r>
          </w:p>
        </w:tc>
      </w:tr>
      <w:tr>
        <w:trPr/>
        <w:tc>
          <w:tcPr>
            <w:tcW w:w="60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</w:t>
            </w:r>
          </w:p>
        </w:tc>
        <w:tc>
          <w:tcPr>
            <w:tcW w:w="948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On the </w:t>
            </w:r>
            <w:r>
              <w:rPr>
                <w:b/>
                <w:lang w:val="en-US"/>
              </w:rPr>
              <w:t>Invoices</w:t>
            </w:r>
            <w:r>
              <w:rPr/>
              <w:t xml:space="preserve"> page, in </w:t>
            </w:r>
            <w:r>
              <w:rPr>
                <w:b/>
                <w:lang w:val="en-US"/>
              </w:rPr>
              <w:t>Search invoices</w:t>
            </w:r>
            <w:r>
              <w:rPr/>
              <w:t>, type the invoice number, for example 10427. One row is left.</w:t>
              <w:br/>
            </w:r>
            <w:r>
              <w:rPr/>
              <w:drawing>
                <wp:inline distT="0" distB="0" distL="0" distR="0">
                  <wp:extent cx="5334000" cy="1457325"/>
                  <wp:effectExtent l="0" t="0" r="0" b="0"/>
                  <wp:docPr id="1" name="Image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60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2</w:t>
            </w:r>
          </w:p>
        </w:tc>
        <w:tc>
          <w:tcPr>
            <w:tcW w:w="948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Click the row </w:t>
            </w:r>
            <w:r>
              <w:rPr>
                <w:b/>
                <w:lang w:val="en-US"/>
              </w:rPr>
              <w:t>#10427</w:t>
            </w:r>
            <w:r>
              <w:rPr/>
              <w:t xml:space="preserve"> and check that its status is not Paid.</w:t>
            </w:r>
          </w:p>
        </w:tc>
      </w:tr>
      <w:tr>
        <w:trPr/>
        <w:tc>
          <w:tcPr>
            <w:tcW w:w="60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3</w:t>
            </w:r>
          </w:p>
        </w:tc>
        <w:tc>
          <w:tcPr>
            <w:tcW w:w="948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Click </w:t>
            </w:r>
            <w:r>
              <w:rPr>
                <w:b/>
                <w:lang w:val="en-US"/>
              </w:rPr>
              <w:t>Actions</w:t>
            </w:r>
            <w:r>
              <w:rPr/>
              <w:t>. A menu opens.</w:t>
            </w:r>
          </w:p>
        </w:tc>
      </w:tr>
      <w:tr>
        <w:trPr/>
        <w:tc>
          <w:tcPr>
            <w:tcW w:w="60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4</w:t>
            </w:r>
          </w:p>
        </w:tc>
        <w:tc>
          <w:tcPr>
            <w:tcW w:w="948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Choose </w:t>
            </w:r>
            <w:r>
              <w:rPr>
                <w:b/>
                <w:lang w:val="en-US"/>
              </w:rPr>
              <w:t>Void invoice</w:t>
            </w:r>
            <w:r>
              <w:rPr/>
              <w:t>.</w:t>
              <w:br/>
            </w:r>
            <w:r>
              <w:rPr/>
              <w:drawing>
                <wp:inline distT="0" distB="0" distL="0" distR="0">
                  <wp:extent cx="5334000" cy="1457325"/>
                  <wp:effectExtent l="0" t="0" r="0" b="0"/>
                  <wp:docPr id="2" name="Image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604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5</w:t>
            </w:r>
          </w:p>
        </w:tc>
        <w:tc>
          <w:tcPr>
            <w:tcW w:w="948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Check the notice above the tabs and the status in the row.</w:t>
              <w:br/>
            </w:r>
            <w:r>
              <w:rPr/>
              <w:drawing>
                <wp:inline distT="0" distB="0" distL="0" distR="0">
                  <wp:extent cx="5334000" cy="1638300"/>
                  <wp:effectExtent l="0" t="0" r="0" b="0"/>
                  <wp:docPr id="3" name="Image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ading3"/>
        <w:numPr>
          <w:ilvl w:val="0"/>
          <w:numId w:val="0"/>
        </w:numPr>
        <w:bidi w:val="0"/>
        <w:spacing w:before="160" w:after="60"/>
        <w:ind w:left="0" w:right="160" w:hanging="0"/>
        <w:jc w:val="left"/>
        <w:rPr/>
      </w:pPr>
      <w:r>
        <w:rPr/>
        <w:t>Result</w:t>
      </w:r>
    </w:p>
    <w:p>
      <w:pPr>
        <w:pStyle w:val="TextBody"/>
        <w:bidi w:val="0"/>
        <w:spacing w:lineRule="auto" w:line="276" w:before="0" w:after="100"/>
        <w:jc w:val="left"/>
        <w:rPr/>
      </w:pPr>
      <w:r>
        <w:rPr/>
        <w:t>A green notice reads "Invoice #10427 voided" and the status reads Void, struck through. The invoice stays in the list with its number. Tell the person who asked, with the invoice number.</w:t>
      </w:r>
    </w:p>
    <w:p>
      <w:pPr>
        <w:pStyle w:val="Heading3"/>
        <w:numPr>
          <w:ilvl w:val="0"/>
          <w:numId w:val="0"/>
        </w:numPr>
        <w:bidi w:val="0"/>
        <w:spacing w:before="160" w:after="60"/>
        <w:ind w:left="0" w:right="160" w:hanging="0"/>
        <w:jc w:val="left"/>
        <w:rPr/>
      </w:pPr>
      <w:r>
        <w:rPr/>
        <w:t>If it goes wrong</w:t>
      </w:r>
    </w:p>
    <w:p>
      <w:pPr>
        <w:pStyle w:val="TextBody"/>
        <w:bidi w:val="0"/>
        <w:spacing w:lineRule="auto" w:line="276" w:before="0" w:after="100"/>
        <w:jc w:val="left"/>
        <w:rPr/>
      </w:pPr>
      <w:r>
        <w:rPr/>
        <w:t>A red notice reads "… is Paid and cannot be voided": see 4.2.</w:t>
      </w:r>
    </w:p>
    <w:p>
      <w:pPr>
        <w:pStyle w:val="Heading2"/>
        <w:numPr>
          <w:ilvl w:val="0"/>
          <w:numId w:val="0"/>
        </w:numPr>
        <w:bidi w:val="0"/>
        <w:spacing w:before="240" w:after="80"/>
        <w:ind w:left="0" w:right="240" w:hanging="0"/>
        <w:jc w:val="left"/>
        <w:rPr/>
      </w:pPr>
      <w:r>
        <w:rPr/>
        <w:t>4.2 Troubleshooting</w:t>
      </w:r>
    </w:p>
    <w:p>
      <w:pPr>
        <w:pStyle w:val="Heading3"/>
        <w:numPr>
          <w:ilvl w:val="0"/>
          <w:numId w:val="0"/>
        </w:numPr>
        <w:bidi w:val="0"/>
        <w:spacing w:before="160" w:after="60"/>
        <w:ind w:left="0" w:right="160" w:hanging="0"/>
        <w:jc w:val="left"/>
        <w:rPr/>
      </w:pPr>
      <w:r>
        <w:rPr/>
        <w:t>"#10428 is Paid and cannot be voided: issue a refund instead"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1495"/>
        <w:gridCol w:w="8597"/>
      </w:tblGrid>
      <w:tr>
        <w:trPr/>
        <w:tc>
          <w:tcPr>
            <w:tcW w:w="1495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Symptom</w:t>
            </w:r>
          </w:p>
        </w:tc>
        <w:tc>
          <w:tcPr>
            <w:tcW w:w="859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After </w:t>
            </w:r>
            <w:r>
              <w:rPr>
                <w:b/>
                <w:lang w:val="en-US"/>
              </w:rPr>
              <w:t>Actions</w:t>
            </w:r>
            <w:r>
              <w:rPr/>
              <w:t xml:space="preserve"> &gt; </w:t>
            </w:r>
            <w:r>
              <w:rPr>
                <w:b/>
                <w:lang w:val="en-US"/>
              </w:rPr>
              <w:t>Void invoice</w:t>
            </w:r>
            <w:r>
              <w:rPr/>
              <w:t>, a red notice reads "#10428 is Paid and cannot be voided: issue a refund instead". The status still reads Paid.</w:t>
              <w:br/>
            </w:r>
            <w:r>
              <w:rPr/>
              <w:drawing>
                <wp:inline distT="0" distB="0" distL="0" distR="0">
                  <wp:extent cx="5334000" cy="1638300"/>
                  <wp:effectExtent l="0" t="0" r="0" b="0"/>
                  <wp:docPr id="4" name="Image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149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Cause</w:t>
            </w:r>
          </w:p>
        </w:tc>
        <w:tc>
          <w:tcPr>
            <w:tcW w:w="859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The customer has paid the invoice. Ledgerly only voids invoices that were not paid.</w:t>
            </w:r>
          </w:p>
        </w:tc>
      </w:tr>
      <w:tr>
        <w:trPr/>
        <w:tc>
          <w:tcPr>
            <w:tcW w:w="1495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What to do</w:t>
            </w:r>
          </w:p>
        </w:tc>
        <w:tc>
          <w:tcPr>
            <w:tcW w:w="859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Change nothing in Ledgerly. Refund the order in Paynest, following the finance SOP "Issue a refund on a paid order".</w:t>
            </w:r>
          </w:p>
        </w:tc>
      </w:tr>
    </w:tbl>
    <w:p>
      <w:pPr>
        <w:pStyle w:val="Heading2"/>
        <w:numPr>
          <w:ilvl w:val="0"/>
          <w:numId w:val="0"/>
        </w:numPr>
        <w:bidi w:val="0"/>
        <w:spacing w:before="240" w:after="80"/>
        <w:ind w:left="0" w:right="240" w:hanging="0"/>
        <w:jc w:val="left"/>
        <w:rPr/>
      </w:pPr>
      <w:r>
        <w:rPr/>
        <w:t>4.3 Glossary entries added by this chapter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825"/>
        <w:gridCol w:w="7267"/>
      </w:tblGrid>
      <w:tr>
        <w:trPr/>
        <w:tc>
          <w:tcPr>
            <w:tcW w:w="2825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Term, as the screen shows it</w:t>
            </w:r>
          </w:p>
        </w:tc>
        <w:tc>
          <w:tcPr>
            <w:tcW w:w="726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What it means</w:t>
            </w:r>
          </w:p>
        </w:tc>
      </w:tr>
      <w:tr>
        <w:trPr/>
        <w:tc>
          <w:tcPr>
            <w:tcW w:w="282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Awaiting payment</w:t>
            </w:r>
          </w:p>
        </w:tc>
        <w:tc>
          <w:tcPr>
            <w:tcW w:w="726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Sent, not paid, not yet due. Can be voided.</w:t>
            </w:r>
          </w:p>
        </w:tc>
      </w:tr>
      <w:tr>
        <w:trPr/>
        <w:tc>
          <w:tcPr>
            <w:tcW w:w="282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Overdue</w:t>
            </w:r>
          </w:p>
        </w:tc>
        <w:tc>
          <w:tcPr>
            <w:tcW w:w="726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Sent, not paid, and past its due date. Can be voided.</w:t>
            </w:r>
          </w:p>
        </w:tc>
      </w:tr>
      <w:tr>
        <w:trPr/>
        <w:tc>
          <w:tcPr>
            <w:tcW w:w="282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Paid</w:t>
            </w:r>
          </w:p>
        </w:tc>
        <w:tc>
          <w:tcPr>
            <w:tcW w:w="726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The payment has arrived. Cannot be voided; the order is refunded instead.</w:t>
            </w:r>
          </w:p>
        </w:tc>
      </w:tr>
      <w:tr>
        <w:trPr/>
        <w:tc>
          <w:tcPr>
            <w:tcW w:w="2825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Void</w:t>
            </w:r>
          </w:p>
        </w:tc>
        <w:tc>
          <w:tcPr>
            <w:tcW w:w="726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Cancelled. The invoice keeps its number and stays in the list, struck through, and is owed by nobody.</w:t>
            </w:r>
          </w:p>
        </w:tc>
      </w:tr>
    </w:tbl>
    <w:p>
      <w:pPr>
        <w:pStyle w:val="TextBody"/>
        <w:bidi w:val="0"/>
        <w:spacing w:lineRule="auto" w:line="276" w:before="0" w:after="100"/>
        <w:jc w:val="left"/>
        <w:rPr/>
      </w:pPr>
      <w:r>
        <w:rPr/>
      </w:r>
    </w:p>
    <w:sectPr>
      <w:type w:val="nextPage"/>
      <w:pgSz w:w="11906" w:h="16838"/>
      <w:pgMar w:left="907" w:right="907" w:gutter="0" w:header="0" w:top="907" w:footer="0" w:bottom="90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altName w:val="Helvetica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Arial;Helvetica;sans-serif" w:hAnsi="Arial;Helvetica;sans-serif" w:eastAsia="Arial;Helvetica;sans-serif" w:cs="Arial;Helvetica;sans-serif"/>
      <w:color w:val="1B1B1B"/>
      <w:sz w:val="21"/>
      <w:szCs w:val="21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numPr>
        <w:ilvl w:val="0"/>
        <w:numId w:val="0"/>
      </w:numPr>
      <w:spacing w:before="240" w:after="100"/>
      <w:outlineLvl w:val="0"/>
    </w:pPr>
    <w:rPr>
      <w:rFonts w:ascii="Arial;Helvetica;sans-serif" w:hAnsi="Arial;Helvetica;sans-serif" w:eastAsia="Arial;Helvetica;sans-serif" w:cs="Arial;Helvetica;sans-serif"/>
      <w:b/>
      <w:bCs/>
      <w:sz w:val="30"/>
      <w:szCs w:val="30"/>
      <w:lang w:val="en-US"/>
    </w:rPr>
  </w:style>
  <w:style w:type="paragraph" w:styleId="Heading2">
    <w:name w:val="Heading 2"/>
    <w:basedOn w:val="Heading"/>
    <w:next w:val="TextBody"/>
    <w:qFormat/>
    <w:pPr>
      <w:numPr>
        <w:ilvl w:val="0"/>
        <w:numId w:val="0"/>
      </w:numPr>
      <w:spacing w:before="240" w:after="80"/>
      <w:ind w:left="0" w:right="240" w:hanging="0"/>
      <w:outlineLvl w:val="1"/>
    </w:pPr>
    <w:rPr>
      <w:rFonts w:ascii="Arial;Helvetica;sans-serif" w:hAnsi="Arial;Helvetica;sans-serif" w:eastAsia="Arial;Helvetica;sans-serif" w:cs="Arial;Helvetica;sans-serif"/>
      <w:b/>
      <w:bCs/>
      <w:sz w:val="24"/>
      <w:szCs w:val="24"/>
      <w:lang w:val="en-US"/>
    </w:rPr>
  </w:style>
  <w:style w:type="paragraph" w:styleId="Heading3">
    <w:name w:val="Heading 3"/>
    <w:basedOn w:val="Heading"/>
    <w:next w:val="TextBody"/>
    <w:qFormat/>
    <w:pPr>
      <w:numPr>
        <w:ilvl w:val="0"/>
        <w:numId w:val="0"/>
      </w:numPr>
      <w:spacing w:before="160" w:after="60"/>
      <w:ind w:left="0" w:right="160" w:hanging="0"/>
      <w:outlineLvl w:val="2"/>
    </w:pPr>
    <w:rPr>
      <w:rFonts w:ascii="Arial;Helvetica;sans-serif" w:hAnsi="Arial;Helvetica;sans-serif" w:eastAsia="Arial;Helvetica;sans-serif" w:cs="Arial;Helvetica;sans-serif"/>
      <w:b/>
      <w:bCs/>
      <w:sz w:val="21"/>
      <w:szCs w:val="21"/>
      <w:lang w:val="en-US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  <w:lang w:val="en-US"/>
    </w:rPr>
  </w:style>
  <w:style w:type="paragraph" w:styleId="TextBody">
    <w:name w:val="Body Text"/>
    <w:basedOn w:val="Normal"/>
    <w:pPr>
      <w:spacing w:lineRule="auto" w:line="276" w:before="0" w:after="100"/>
    </w:pPr>
    <w:rPr/>
  </w:style>
  <w:style w:type="paragraph" w:styleId="List">
    <w:name w:val="List"/>
    <w:basedOn w:val="TextBody"/>
    <w:pPr/>
    <w:rPr>
      <w:rFonts w:cs="FreeSans"/>
      <w:lang w:val="en-U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  <w:lang w:val="en-US"/>
    </w:rPr>
  </w:style>
  <w:style w:type="paragraph" w:styleId="Index">
    <w:name w:val="Index"/>
    <w:basedOn w:val="Normal"/>
    <w:qFormat/>
    <w:pPr>
      <w:suppressLineNumbers/>
    </w:pPr>
    <w:rPr>
      <w:rFonts w:cs="FreeSans"/>
      <w:lang w:val="en-US"/>
    </w:rPr>
  </w:style>
  <w:style w:type="paragraph" w:styleId="TextBodytop">
    <w:name w:val="Text Body.top"/>
    <w:basedOn w:val="TextBody"/>
    <w:qFormat/>
    <w:pPr>
      <w:spacing w:before="0" w:after="80"/>
    </w:pPr>
    <w:rPr>
      <w:color w:val="444444"/>
      <w:sz w:val="18"/>
      <w:szCs w:val="18"/>
      <w:lang w:val="en-US"/>
    </w:rPr>
  </w:style>
  <w:style w:type="paragraph" w:styleId="TableContents">
    <w:name w:val="Table Contents"/>
    <w:basedOn w:val="Normal"/>
    <w:qFormat/>
    <w:pPr>
      <w:widowControl w:val="false"/>
      <w:suppressLineNumbers/>
      <w:jc w:val="left"/>
    </w:pPr>
    <w:rPr/>
  </w:style>
  <w:style w:type="paragraph" w:styleId="TableHeading">
    <w:name w:val="Table Heading"/>
    <w:basedOn w:val="TableContents"/>
    <w:qFormat/>
    <w:pPr>
      <w:suppressLineNumbers/>
      <w:jc w:val="left"/>
    </w:pPr>
    <w:rPr>
      <w:b/>
      <w:bCs/>
      <w:lang w:val="en-US"/>
    </w:rPr>
  </w:style>
  <w:style w:type="paragraph" w:styleId="TextBodynote">
    <w:name w:val="Text Body.note"/>
    <w:basedOn w:val="TextBody"/>
    <w:qFormat/>
    <w:pPr/>
    <w:rPr>
      <w:color w:val="444444"/>
      <w:sz w:val="18"/>
      <w:szCs w:val="18"/>
      <w:lang w:val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  <Pages>2</Pages>
  <Words>392</Words>
  <Characters>1787</Characters>
  <CharactersWithSpaces>2137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Ledgerly user manual, chapter 4: Invoices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