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jc w:val="left"/>
        <w:rPr/>
      </w:pPr>
      <w:r>
        <w:rPr/>
        <w:t>Kurzanleitung: [Tool oder Team] für [Rolle]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Für [Rolle], die diese Aufgaben schon erledigt haben. Alle Schritte: [Ablageort der SOPs].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063"/>
        <w:gridCol w:w="3301"/>
        <w:gridCol w:w="4954"/>
      </w:tblGrid>
      <w:tr>
        <w:trPr/>
        <w:tc>
          <w:tcPr>
            <w:tcW w:w="2063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Aufgabe</w:t>
            </w:r>
          </w:p>
        </w:tc>
        <w:tc>
          <w:tcPr>
            <w:tcW w:w="330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Wo und was klicken</w:t>
            </w:r>
          </w:p>
        </w:tc>
        <w:tc>
          <w:tcPr>
            <w:tcW w:w="495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Auf dem Bildschirm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[Tool] · [Bildschirm, wie das Menü ihn nennt]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  <w:br/>
            </w:r>
            <w:r>
              <w:rPr>
                <w:i/>
                <w:color w:val="666666"/>
                <w:lang w:val="de-DE"/>
              </w:rPr>
              <w:t>[Eine Grenze oder Warnung, wenn ein Fehler Geld oder Daten kostet.]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[Screenshot: das Bedienelement plus ein Nachbar, etwa 8 cm breit, eine Markierung]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[Tool] · [Nächster Bildschirm]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10318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[Tool] · [Nächster Bildschirm]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  <w:tr>
        <w:trPr/>
        <w:tc>
          <w:tcPr>
            <w:tcW w:w="2063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[Aufgabe, mit Verb]</w:t>
            </w:r>
          </w:p>
        </w:tc>
        <w:tc>
          <w:tcPr>
            <w:tcW w:w="330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[Menü] &gt; [Bildschirm] &gt; </w:t>
            </w:r>
            <w:r>
              <w:rPr>
                <w:b/>
                <w:lang w:val="de-DE"/>
              </w:rPr>
              <w:t>[Bedienelement]</w:t>
            </w:r>
            <w:r>
              <w:rPr/>
              <w:t>.</w:t>
            </w:r>
          </w:p>
        </w:tc>
        <w:tc>
          <w:tcPr>
            <w:tcW w:w="495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i/>
                <w:color w:val="666666"/>
                <w:lang w:val="de-DE"/>
              </w:rPr>
            </w:pPr>
            <w:r>
              <w:rPr>
                <w:i/>
                <w:color w:val="666666"/>
                <w:lang w:val="de-DE"/>
              </w:rPr>
              <w:t>[Screenshot]</w:t>
            </w:r>
          </w:p>
        </w:tc>
      </w:tr>
    </w:tbl>
    <w:p>
      <w:pPr>
        <w:pStyle w:val="TextBodyfoot"/>
        <w:bidi w:val="0"/>
        <w:spacing w:before="120" w:after="120"/>
        <w:jc w:val="left"/>
        <w:rPr/>
      </w:pPr>
      <w:r>
        <w:rPr/>
        <w:t>Version des Tools: [Version oder Monat] · Zuletzt geprüft: [Datum] · Verantwortlich: [Name, Rolle] · Bei 100 % drucken, eine Seite · 6 bis 12 Aufgaben; mehr als eine Seite heißt: eine zweite Kurzanleitung, aufgeteilt nach Rolle oder Tool</w:t>
      </w:r>
    </w:p>
    <w:sectPr>
      <w:type w:val="nextPage"/>
      <w:pgSz w:w="11906" w:h="16838"/>
      <w:pgMar w:left="794" w:right="794" w:gutter="0" w:header="0" w:top="737" w:footer="0" w:bottom="737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19"/>
      <w:szCs w:val="19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60"/>
      <w:outlineLvl w:val="0"/>
    </w:pPr>
    <w:rPr>
      <w:rFonts w:ascii="Arial;Helvetica;sans-serif" w:hAnsi="Arial;Helvetica;sans-serif" w:eastAsia="Arial;Helvetica;sans-serif" w:cs="Arial;Helvetica;sans-serif"/>
      <w:b/>
      <w:bCs/>
      <w:sz w:val="32"/>
      <w:szCs w:val="32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TextBodyfoot">
    <w:name w:val="Text Body.foot"/>
    <w:basedOn w:val="TextBody"/>
    <w:qFormat/>
    <w:pPr>
      <w:spacing w:before="120" w:after="120"/>
    </w:pPr>
    <w:rPr>
      <w:color w:val="444444"/>
      <w:sz w:val="17"/>
      <w:szCs w:val="17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185</Words>
  <Characters>1146</Characters>
  <CharactersWithSpaces>1295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Kurzanleitung: [Tool oder Team] für [Rolle]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