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60"/>
        <w:jc w:val="left"/>
        <w:rPr/>
      </w:pPr>
      <w:r>
        <w:rPr/>
        <w:t>Quick reference: Northwind finance desk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For finance staff who have done these tasks before in Paynest, Ledgerly and Cartwell. Full steps: the Finance SOPs folder.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657"/>
        <w:gridCol w:w="2432"/>
        <w:gridCol w:w="6229"/>
      </w:tblGrid>
      <w:tr>
        <w:trPr/>
        <w:tc>
          <w:tcPr>
            <w:tcW w:w="165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Task</w:t>
            </w:r>
          </w:p>
        </w:tc>
        <w:tc>
          <w:tcPr>
            <w:tcW w:w="243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Where and what to click</w:t>
            </w:r>
          </w:p>
        </w:tc>
        <w:tc>
          <w:tcPr>
            <w:tcW w:w="622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On screen</w:t>
            </w:r>
          </w:p>
        </w:tc>
      </w:tr>
      <w:tr>
        <w:trPr/>
        <w:tc>
          <w:tcPr>
            <w:tcW w:w="10318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Paynest · Payments</w:t>
            </w:r>
          </w:p>
        </w:tc>
      </w:tr>
      <w:tr>
        <w:trPr/>
        <w:tc>
          <w:tcPr>
            <w:tcW w:w="165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Find a payment</w:t>
            </w:r>
          </w:p>
        </w:tc>
        <w:tc>
          <w:tcPr>
            <w:tcW w:w="2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Payments &gt; </w:t>
            </w:r>
            <w:r>
              <w:rPr>
                <w:b/>
                <w:lang w:val="en-US"/>
              </w:rPr>
              <w:t>Search orders</w:t>
            </w:r>
            <w:r>
              <w:rPr/>
              <w:t>: type the order number.</w:t>
            </w:r>
          </w:p>
        </w:tc>
        <w:tc>
          <w:tcPr>
            <w:tcW w:w="62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3867150" cy="428625"/>
                  <wp:effectExtent l="0" t="0" r="0" b="0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5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65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Check that an order is paid</w:t>
            </w:r>
          </w:p>
        </w:tc>
        <w:tc>
          <w:tcPr>
            <w:tcW w:w="2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the result row, </w:t>
            </w:r>
            <w:r>
              <w:rPr>
                <w:b/>
                <w:lang w:val="en-US"/>
              </w:rPr>
              <w:t>Status</w:t>
            </w:r>
            <w:r>
              <w:rPr/>
              <w:t xml:space="preserve"> must read </w:t>
            </w:r>
            <w:r>
              <w:rPr>
                <w:b/>
                <w:lang w:val="en-US"/>
              </w:rPr>
              <w:t>Paid</w:t>
            </w:r>
            <w:r>
              <w:rPr/>
              <w:t>. Then click the row.</w:t>
            </w:r>
          </w:p>
        </w:tc>
        <w:tc>
          <w:tcPr>
            <w:tcW w:w="62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2190750" cy="647700"/>
                  <wp:effectExtent l="0" t="0" r="0" b="0"/>
                  <wp:docPr id="2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65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Refund a paid order</w:t>
            </w:r>
          </w:p>
        </w:tc>
        <w:tc>
          <w:tcPr>
            <w:tcW w:w="2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Order details &gt; </w:t>
            </w:r>
            <w:r>
              <w:rPr>
                <w:b/>
                <w:lang w:val="en-US"/>
              </w:rPr>
              <w:t>Actions</w:t>
            </w:r>
            <w:r>
              <w:rPr/>
              <w:t xml:space="preserve"> &gt; </w:t>
            </w:r>
            <w:r>
              <w:rPr>
                <w:b/>
                <w:lang w:val="en-US"/>
              </w:rPr>
              <w:t>Issue refund</w:t>
            </w:r>
            <w:r>
              <w:rPr/>
              <w:t xml:space="preserve"> &gt; </w:t>
            </w:r>
            <w:r>
              <w:rPr>
                <w:b/>
                <w:lang w:val="en-US"/>
              </w:rPr>
              <w:t>Refund note</w:t>
            </w:r>
            <w:r>
              <w:rPr/>
              <w:t xml:space="preserve"> &gt; </w:t>
            </w:r>
            <w:r>
              <w:rPr>
                <w:b/>
                <w:lang w:val="en-US"/>
              </w:rPr>
              <w:t>Save refund</w:t>
            </w:r>
            <w:r>
              <w:rPr/>
              <w:t>.</w:t>
              <w:br/>
            </w:r>
            <w:r>
              <w:rPr>
                <w:b/>
                <w:color w:val="B3261E"/>
                <w:lang w:val="en-US"/>
              </w:rPr>
              <w:t>Up to 200 EUR without approval; above that, only once finance has approved in the ticket. A saved refund cannot be taken back.</w:t>
            </w:r>
          </w:p>
        </w:tc>
        <w:tc>
          <w:tcPr>
            <w:tcW w:w="62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1219200" cy="828675"/>
                  <wp:effectExtent l="0" t="0" r="0" b="0"/>
                  <wp:docPr id="3" name="Image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0318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Ledgerly · Sales &gt; Invoices</w:t>
            </w:r>
          </w:p>
        </w:tc>
      </w:tr>
      <w:tr>
        <w:trPr/>
        <w:tc>
          <w:tcPr>
            <w:tcW w:w="165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Find an invoice</w:t>
            </w:r>
          </w:p>
        </w:tc>
        <w:tc>
          <w:tcPr>
            <w:tcW w:w="2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Sales &gt; Invoices &gt; </w:t>
            </w:r>
            <w:r>
              <w:rPr>
                <w:b/>
                <w:lang w:val="en-US"/>
              </w:rPr>
              <w:t>Search invoices</w:t>
            </w:r>
            <w:r>
              <w:rPr/>
              <w:t>: type the invoice number.</w:t>
            </w:r>
          </w:p>
        </w:tc>
        <w:tc>
          <w:tcPr>
            <w:tcW w:w="62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3067050" cy="685800"/>
                  <wp:effectExtent l="0" t="0" r="0" b="0"/>
                  <wp:docPr id="4" name="Image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65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Void an unpaid invoice</w:t>
            </w:r>
          </w:p>
        </w:tc>
        <w:tc>
          <w:tcPr>
            <w:tcW w:w="2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Click the invoice's row &gt; </w:t>
            </w:r>
            <w:r>
              <w:rPr>
                <w:b/>
                <w:lang w:val="en-US"/>
              </w:rPr>
              <w:t>Actions</w:t>
            </w:r>
            <w:r>
              <w:rPr/>
              <w:t xml:space="preserve"> &gt; </w:t>
            </w:r>
            <w:r>
              <w:rPr>
                <w:b/>
                <w:lang w:val="en-US"/>
              </w:rPr>
              <w:t>Void invoice</w:t>
            </w:r>
            <w:r>
              <w:rPr/>
              <w:t>.</w:t>
              <w:br/>
            </w:r>
            <w:r>
              <w:rPr>
                <w:b/>
                <w:color w:val="B3261E"/>
                <w:lang w:val="en-US"/>
              </w:rPr>
              <w:t>Overdue or Draft only. Paid: refund it in Paynest instead.</w:t>
            </w:r>
          </w:p>
        </w:tc>
        <w:tc>
          <w:tcPr>
            <w:tcW w:w="62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3000375" cy="1000125"/>
                  <wp:effectExtent l="0" t="0" r="0" b="0"/>
                  <wp:docPr id="5" name="Image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0318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Cartwell · Orders</w:t>
            </w:r>
          </w:p>
        </w:tc>
      </w:tr>
      <w:tr>
        <w:trPr/>
        <w:tc>
          <w:tcPr>
            <w:tcW w:w="165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Show last month's paid orders</w:t>
            </w:r>
          </w:p>
        </w:tc>
        <w:tc>
          <w:tcPr>
            <w:tcW w:w="243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Orders &gt; </w:t>
            </w:r>
            <w:r>
              <w:rPr>
                <w:b/>
                <w:lang w:val="en-US"/>
              </w:rPr>
              <w:t>Date range</w:t>
            </w:r>
            <w:r>
              <w:rPr/>
              <w:t xml:space="preserve">: Last 30 days &gt; </w:t>
            </w:r>
            <w:r>
              <w:rPr>
                <w:b/>
                <w:lang w:val="en-US"/>
              </w:rPr>
              <w:t>Status</w:t>
            </w:r>
            <w:r>
              <w:rPr/>
              <w:t>: Paid.</w:t>
            </w:r>
          </w:p>
        </w:tc>
        <w:tc>
          <w:tcPr>
            <w:tcW w:w="62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2247900" cy="704850"/>
                  <wp:effectExtent l="0" t="0" r="0" b="0"/>
                  <wp:docPr id="6" name="Image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65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Export the list to CSV</w:t>
            </w:r>
          </w:p>
        </w:tc>
        <w:tc>
          <w:tcPr>
            <w:tcW w:w="243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Set the filters first, then </w:t>
            </w:r>
            <w:r>
              <w:rPr>
                <w:b/>
                <w:lang w:val="en-US"/>
              </w:rPr>
              <w:t>Export CSV</w:t>
            </w:r>
            <w:r>
              <w:rPr/>
              <w:t xml:space="preserve"> (top right). Done when the banner reads "Preparing orders.csv" with the row count.</w:t>
            </w:r>
          </w:p>
        </w:tc>
        <w:tc>
          <w:tcPr>
            <w:tcW w:w="622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1943100" cy="704850"/>
                  <wp:effectExtent l="0" t="0" r="0" b="0"/>
                  <wp:docPr id="7" name="Image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TextBodyfoot"/>
        <w:bidi w:val="0"/>
        <w:spacing w:before="120" w:after="120"/>
        <w:jc w:val="left"/>
        <w:rPr/>
      </w:pPr>
      <w:r>
        <w:rPr/>
        <w:t>Tools as of September 2026 · Last checked 4 October 2026 · Owner: Lena, finance lead · Print at 100%, one side</w:t>
      </w:r>
    </w:p>
    <w:sectPr>
      <w:type w:val="nextPage"/>
      <w:pgSz w:w="11906" w:h="16838"/>
      <w:pgMar w:left="794" w:right="794" w:gutter="0" w:header="0" w:top="737" w:footer="0" w:bottom="737"/>
      <w:pgNumType w:fmt="decimal"/>
      <w:formProt w:val="false"/>
      <w:textDirection w:val="lrTb"/>
      <w:docGrid w:type="default" w:linePitch="600" w:charSpace="4300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19"/>
      <w:szCs w:val="19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60"/>
      <w:outlineLvl w:val="0"/>
    </w:pPr>
    <w:rPr>
      <w:rFonts w:ascii="Arial;Helvetica;sans-serif" w:hAnsi="Arial;Helvetica;sans-serif" w:eastAsia="Arial;Helvetica;sans-serif" w:cs="Arial;Helvetica;sans-serif"/>
      <w:b/>
      <w:bCs/>
      <w:sz w:val="32"/>
      <w:szCs w:val="32"/>
      <w:lang w:val="en-U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en-US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FreeSans"/>
      <w:lang w:val="en-U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en-US"/>
    </w:rPr>
  </w:style>
  <w:style w:type="paragraph" w:styleId="Index">
    <w:name w:val="Index"/>
    <w:basedOn w:val="Normal"/>
    <w:qFormat/>
    <w:pPr>
      <w:suppressLineNumbers/>
    </w:pPr>
    <w:rPr>
      <w:rFonts w:cs="FreeSans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en-US"/>
    </w:rPr>
  </w:style>
  <w:style w:type="paragraph" w:styleId="TextBodyfoot">
    <w:name w:val="Text Body.foot"/>
    <w:basedOn w:val="TextBody"/>
    <w:qFormat/>
    <w:pPr>
      <w:spacing w:before="120" w:after="120"/>
    </w:pPr>
    <w:rPr>
      <w:color w:val="444444"/>
      <w:sz w:val="17"/>
      <w:szCs w:val="17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211</Words>
  <Characters>970</Characters>
  <CharactersWithSpaces>1158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Quick reference: Northwind finance desk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