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jc w:val="left"/>
        <w:rPr/>
      </w:pPr>
      <w:r>
        <w:rPr/>
        <w:t>Kurzanleitung: Finanzteam Northwind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Für Mitarbeitende im Finanzteam, die diese Aufgaben in Paynest, Ledgerly und Cartwell schon erledigt haben. Alle Schritte: Ordner Finanz-SOPs.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732"/>
        <w:gridCol w:w="2339"/>
        <w:gridCol w:w="6247"/>
      </w:tblGrid>
      <w:tr>
        <w:trPr/>
        <w:tc>
          <w:tcPr>
            <w:tcW w:w="173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Aufgabe</w:t>
            </w:r>
          </w:p>
        </w:tc>
        <w:tc>
          <w:tcPr>
            <w:tcW w:w="233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Wo und was klicken</w:t>
            </w:r>
          </w:p>
        </w:tc>
        <w:tc>
          <w:tcPr>
            <w:tcW w:w="624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Auf dem Bildschirm</w:t>
            </w:r>
          </w:p>
        </w:tc>
      </w:tr>
      <w:tr>
        <w:trPr/>
        <w:tc>
          <w:tcPr>
            <w:tcW w:w="10318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Paynest · Payments</w:t>
            </w:r>
          </w:p>
        </w:tc>
      </w:tr>
      <w:tr>
        <w:trPr/>
        <w:tc>
          <w:tcPr>
            <w:tcW w:w="173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Zahlung finden</w:t>
            </w:r>
          </w:p>
        </w:tc>
        <w:tc>
          <w:tcPr>
            <w:tcW w:w="233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Payments &gt; </w:t>
            </w:r>
            <w:r>
              <w:rPr>
                <w:b/>
                <w:lang w:val="de-DE"/>
              </w:rPr>
              <w:t>Search orders</w:t>
            </w:r>
            <w:r>
              <w:rPr/>
              <w:t>: Bestellnummer eingeben.</w:t>
            </w:r>
          </w:p>
        </w:tc>
        <w:tc>
          <w:tcPr>
            <w:tcW w:w="62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3867150" cy="42862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73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Prüfen, ob bezahlt</w:t>
            </w:r>
          </w:p>
        </w:tc>
        <w:tc>
          <w:tcPr>
            <w:tcW w:w="233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der Ergebniszeile muss </w:t>
            </w:r>
            <w:r>
              <w:rPr>
                <w:b/>
                <w:lang w:val="de-DE"/>
              </w:rPr>
              <w:t>Status</w:t>
            </w:r>
            <w:r>
              <w:rPr/>
              <w:t xml:space="preserve"> auf </w:t>
            </w:r>
            <w:r>
              <w:rPr>
                <w:b/>
                <w:lang w:val="de-DE"/>
              </w:rPr>
              <w:t>Paid</w:t>
            </w:r>
            <w:r>
              <w:rPr/>
              <w:t xml:space="preserve"> stehen. Dann die Zeile anklicken.</w:t>
            </w:r>
          </w:p>
        </w:tc>
        <w:tc>
          <w:tcPr>
            <w:tcW w:w="62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190750" cy="647700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73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Bezahlte Bestellung erstatten</w:t>
            </w:r>
          </w:p>
        </w:tc>
        <w:tc>
          <w:tcPr>
            <w:tcW w:w="233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Bestelldetails &gt; </w:t>
            </w:r>
            <w:r>
              <w:rPr>
                <w:b/>
                <w:lang w:val="de-DE"/>
              </w:rPr>
              <w:t>Actions</w:t>
            </w:r>
            <w:r>
              <w:rPr/>
              <w:t xml:space="preserve"> &gt; </w:t>
            </w:r>
            <w:r>
              <w:rPr>
                <w:b/>
                <w:lang w:val="de-DE"/>
              </w:rPr>
              <w:t>Issue refund</w:t>
            </w:r>
            <w:r>
              <w:rPr/>
              <w:t xml:space="preserve"> &gt; </w:t>
            </w:r>
            <w:r>
              <w:rPr>
                <w:b/>
                <w:lang w:val="de-DE"/>
              </w:rPr>
              <w:t>Refund note</w:t>
            </w:r>
            <w:r>
              <w:rPr/>
              <w:t xml:space="preserve"> &gt; </w:t>
            </w:r>
            <w:r>
              <w:rPr>
                <w:b/>
                <w:lang w:val="de-DE"/>
              </w:rPr>
              <w:t>Save refund</w:t>
            </w:r>
            <w:r>
              <w:rPr/>
              <w:t>.</w:t>
              <w:br/>
            </w:r>
            <w:r>
              <w:rPr>
                <w:b/>
                <w:color w:val="B3261E"/>
                <w:lang w:val="de-DE"/>
              </w:rPr>
              <w:t>Bis 200 EUR ohne Freigabe; darüber erst, wenn die Finanzleitung im Ticket freigegeben hat. Eine gespeicherte Erstattung lässt sich nicht zurücknehmen.</w:t>
            </w:r>
          </w:p>
        </w:tc>
        <w:tc>
          <w:tcPr>
            <w:tcW w:w="62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219200" cy="828675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0318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Ledgerly · Sales &gt; Invoices</w:t>
            </w:r>
          </w:p>
        </w:tc>
      </w:tr>
      <w:tr>
        <w:trPr/>
        <w:tc>
          <w:tcPr>
            <w:tcW w:w="173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Rechnung finden</w:t>
            </w:r>
          </w:p>
        </w:tc>
        <w:tc>
          <w:tcPr>
            <w:tcW w:w="233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Sales &gt; Invoices &gt; </w:t>
            </w:r>
            <w:r>
              <w:rPr>
                <w:b/>
                <w:lang w:val="de-DE"/>
              </w:rPr>
              <w:t>Search invoices</w:t>
            </w:r>
            <w:r>
              <w:rPr/>
              <w:t>: Rechnungsnummer eingeben.</w:t>
            </w:r>
          </w:p>
        </w:tc>
        <w:tc>
          <w:tcPr>
            <w:tcW w:w="62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3067050" cy="685800"/>
                  <wp:effectExtent l="0" t="0" r="0" b="0"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73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Offene Rechnung stornieren</w:t>
            </w:r>
          </w:p>
        </w:tc>
        <w:tc>
          <w:tcPr>
            <w:tcW w:w="233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Zeile der Rechnung anklicken &gt; </w:t>
            </w:r>
            <w:r>
              <w:rPr>
                <w:b/>
                <w:lang w:val="de-DE"/>
              </w:rPr>
              <w:t>Actions</w:t>
            </w:r>
            <w:r>
              <w:rPr/>
              <w:t xml:space="preserve"> &gt; </w:t>
            </w:r>
            <w:r>
              <w:rPr>
                <w:b/>
                <w:lang w:val="de-DE"/>
              </w:rPr>
              <w:t>Void invoice</w:t>
            </w:r>
            <w:r>
              <w:rPr/>
              <w:t>.</w:t>
              <w:br/>
            </w:r>
            <w:r>
              <w:rPr>
                <w:b/>
                <w:color w:val="B3261E"/>
                <w:lang w:val="de-DE"/>
              </w:rPr>
              <w:t>Nur bei Overdue oder Draft. Bei Paid: in Paynest erstatten.</w:t>
            </w:r>
          </w:p>
        </w:tc>
        <w:tc>
          <w:tcPr>
            <w:tcW w:w="62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3000375" cy="1000125"/>
                  <wp:effectExtent l="0" t="0" r="0" b="0"/>
                  <wp:docPr id="5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0318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Cartwell · Orders</w:t>
            </w:r>
          </w:p>
        </w:tc>
      </w:tr>
      <w:tr>
        <w:trPr/>
        <w:tc>
          <w:tcPr>
            <w:tcW w:w="173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Bezahlte Bestellungen des letzten Monats anzeigen</w:t>
            </w:r>
          </w:p>
        </w:tc>
        <w:tc>
          <w:tcPr>
            <w:tcW w:w="233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Orders &gt; </w:t>
            </w:r>
            <w:r>
              <w:rPr>
                <w:b/>
                <w:lang w:val="de-DE"/>
              </w:rPr>
              <w:t>Date range</w:t>
            </w:r>
            <w:r>
              <w:rPr/>
              <w:t xml:space="preserve">: Last 30 days &gt; </w:t>
            </w:r>
            <w:r>
              <w:rPr>
                <w:b/>
                <w:lang w:val="de-DE"/>
              </w:rPr>
              <w:t>Status</w:t>
            </w:r>
            <w:r>
              <w:rPr/>
              <w:t>: Paid.</w:t>
            </w:r>
          </w:p>
        </w:tc>
        <w:tc>
          <w:tcPr>
            <w:tcW w:w="62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247900" cy="704850"/>
                  <wp:effectExtent l="0" t="0" r="0" b="0"/>
                  <wp:docPr id="6" name="Image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73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Liste als CSV exportieren</w:t>
            </w:r>
          </w:p>
        </w:tc>
        <w:tc>
          <w:tcPr>
            <w:tcW w:w="233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Erst die Filter setzen, dann </w:t>
            </w:r>
            <w:r>
              <w:rPr>
                <w:b/>
                <w:lang w:val="de-DE"/>
              </w:rPr>
              <w:t>Export CSV</w:t>
            </w:r>
            <w:r>
              <w:rPr/>
              <w:t xml:space="preserve"> (oben rechts). Fertig, wenn das Banner „Preparing orders.csv“ mit der Zeilenzahl zeigt.</w:t>
            </w:r>
          </w:p>
        </w:tc>
        <w:tc>
          <w:tcPr>
            <w:tcW w:w="624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43100" cy="704850"/>
                  <wp:effectExtent l="0" t="0" r="0" b="0"/>
                  <wp:docPr id="7" name="Image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TextBodyfoot"/>
        <w:bidi w:val="0"/>
        <w:spacing w:before="120" w:after="120"/>
        <w:jc w:val="left"/>
        <w:rPr/>
      </w:pPr>
      <w:r>
        <w:rPr/>
        <w:t>Stand der Tools: September 2026 · Zuletzt geprüft: 4. Oktober 2026 · Verantwortlich: Lena, Leitung Finanzen · Bei 100 % drucken, eine Seite</w:t>
      </w:r>
    </w:p>
    <w:sectPr>
      <w:type w:val="nextPage"/>
      <w:pgSz w:w="11906" w:h="16838"/>
      <w:pgMar w:left="794" w:right="794" w:gutter="0" w:header="0" w:top="737" w:footer="0" w:bottom="737"/>
      <w:pgNumType w:fmt="decimal"/>
      <w:formProt w:val="false"/>
      <w:textDirection w:val="lrTb"/>
      <w:docGrid w:type="default" w:linePitch="600" w:charSpace="4300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19"/>
      <w:szCs w:val="19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60"/>
      <w:outlineLvl w:val="0"/>
    </w:pPr>
    <w:rPr>
      <w:rFonts w:ascii="Arial;Helvetica;sans-serif" w:hAnsi="Arial;Helvetica;sans-serif" w:eastAsia="Arial;Helvetica;sans-serif" w:cs="Arial;Helvetica;sans-serif"/>
      <w:b/>
      <w:bCs/>
      <w:sz w:val="32"/>
      <w:szCs w:val="32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  <w:style w:type="paragraph" w:styleId="TextBodyfoot">
    <w:name w:val="Text Body.foot"/>
    <w:basedOn w:val="TextBody"/>
    <w:qFormat/>
    <w:pPr>
      <w:spacing w:before="120" w:after="120"/>
    </w:pPr>
    <w:rPr>
      <w:color w:val="444444"/>
      <w:sz w:val="17"/>
      <w:szCs w:val="17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194</Words>
  <Characters>1120</Characters>
  <CharactersWithSpaces>1291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Kurzanleitung: Finanzteam Northwind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